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杭银理财幸福99半年添益2016期理财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合同要素调整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公告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尊敬的投资者：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为满足投资者理财需求，更好地为投资者提供服务，杭银理财幸福99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半年添益2016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期理财（TYG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M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2016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）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拟于202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月1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日调整合同要素如下：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452"/>
        <w:gridCol w:w="2857"/>
        <w:gridCol w:w="2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产品代码</w:t>
            </w:r>
          </w:p>
        </w:tc>
        <w:tc>
          <w:tcPr>
            <w:tcW w:w="14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调整项</w:t>
            </w:r>
          </w:p>
        </w:tc>
        <w:tc>
          <w:tcPr>
            <w:tcW w:w="28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调整前</w:t>
            </w:r>
          </w:p>
        </w:tc>
        <w:tc>
          <w:tcPr>
            <w:tcW w:w="280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调整后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TYG6M2016</w:t>
            </w:r>
          </w:p>
        </w:tc>
        <w:tc>
          <w:tcPr>
            <w:tcW w:w="14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产品要素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产品费用-7.浮动管理费</w:t>
            </w:r>
          </w:p>
        </w:tc>
        <w:tc>
          <w:tcPr>
            <w:tcW w:w="28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管理人根据理财计划投资情况计算浮动管理费，本理财计划份额投资周期的〖折合年化收益率超过业绩比较基准上限〗的部分,管理人提取〖50%〗作为浮动管理费</w:t>
            </w:r>
          </w:p>
        </w:tc>
        <w:tc>
          <w:tcPr>
            <w:tcW w:w="280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管理人根据理财计划投资情况计算浮动管理费，〖A份额〗客户份额投资周期的〖折合年化收益率超过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%〗的部分,管理人提取〖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0%〗作为浮动管理费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TYG6M2016B</w:t>
            </w:r>
          </w:p>
        </w:tc>
        <w:tc>
          <w:tcPr>
            <w:tcW w:w="14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产品要素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产品费用-7.浮动管理费</w:t>
            </w:r>
          </w:p>
        </w:tc>
        <w:tc>
          <w:tcPr>
            <w:tcW w:w="28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管理人根据理财计划投资情况计算浮动管理费，本理财计划份额投资周期的〖折合年化收益率超过业绩比较基准上限〗的部分,管理人提取〖50%〗作为浮动管理费</w:t>
            </w:r>
          </w:p>
        </w:tc>
        <w:tc>
          <w:tcPr>
            <w:tcW w:w="28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份额〗客户份额投资周期的〖折合年化收益率超过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2.45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%〗的部分,管理人提取〖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0%〗作为浮动管理费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TYG6M2016H</w:t>
            </w:r>
          </w:p>
        </w:tc>
        <w:tc>
          <w:tcPr>
            <w:tcW w:w="14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产品要素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产品费用-7.浮动管理费</w:t>
            </w:r>
          </w:p>
        </w:tc>
        <w:tc>
          <w:tcPr>
            <w:tcW w:w="28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管理人根据理财计划投资情况计算浮动管理费，本理财计划份额投资周期的〖折合年化收益率超过业绩比较基准上限〗的部分,管理人提取〖50%〗作为浮动管理费</w:t>
            </w:r>
          </w:p>
        </w:tc>
        <w:tc>
          <w:tcPr>
            <w:tcW w:w="28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份额〗客户份额投资周期的〖折合年化收益率超过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2.60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%〗的部分,管理人提取〖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0%〗作为浮动管理费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TYG6M2016W</w:t>
            </w:r>
          </w:p>
        </w:tc>
        <w:tc>
          <w:tcPr>
            <w:tcW w:w="14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产品要素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产品费用-7.浮动管理费</w:t>
            </w:r>
          </w:p>
        </w:tc>
        <w:tc>
          <w:tcPr>
            <w:tcW w:w="28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管理人根据理财计划投资情况计算浮动管理费，本理财计划份额投资周期的〖折合年化收益率超过业绩比较基准上限〗的部分,管理人提取〖50%〗作为浮动管理费</w:t>
            </w:r>
          </w:p>
        </w:tc>
        <w:tc>
          <w:tcPr>
            <w:tcW w:w="28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份额〗客户份额投资周期的〖折合年化收益率超过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%〗的部分,管理人提取〖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0%〗作为浮动管理费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TYG6M2016ZA</w:t>
            </w:r>
          </w:p>
        </w:tc>
        <w:tc>
          <w:tcPr>
            <w:tcW w:w="14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产品要素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产品费用-7.浮动管理费</w:t>
            </w:r>
          </w:p>
        </w:tc>
        <w:tc>
          <w:tcPr>
            <w:tcW w:w="28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管理人根据理财计划投资情况计算浮动管理费，本理财计划份额投资周期的〖折合年化收益率超过业绩比较基准上限〗的部分,管理人提取〖50%〗作为浮动管理费</w:t>
            </w:r>
          </w:p>
        </w:tc>
        <w:tc>
          <w:tcPr>
            <w:tcW w:w="28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ZA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份额〗客户份额投资周期的〖折合年化收益率超过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%〗的部分,管理人提取〖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0%〗作为浮动管理费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TYG6M2016ZM</w:t>
            </w:r>
          </w:p>
        </w:tc>
        <w:tc>
          <w:tcPr>
            <w:tcW w:w="14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产品要素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产品费用-7.浮动管理费</w:t>
            </w:r>
          </w:p>
        </w:tc>
        <w:tc>
          <w:tcPr>
            <w:tcW w:w="28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管理人根据理财计划投资情况计算浮动管理费，本理财计划份额投资周期的〖折合年化收益率超过业绩比较基准上限〗的部分,管理人提取〖50%〗作为浮动管理费</w:t>
            </w:r>
          </w:p>
        </w:tc>
        <w:tc>
          <w:tcPr>
            <w:tcW w:w="28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ZM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份额〗客户份额投资周期的〖折合年化收益率超过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%〗的部分,管理人提取〖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0%〗作为浮动管理费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具体情况请查阅产品合同文件，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若您不同意本次调整，请及时于开放期内申请赎回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提前做好资金安排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。感谢您一直以来对杭银理财的支持，敬请继续关注杭银理财的理财产品。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right"/>
        <w:textAlignment w:val="auto"/>
        <w:rPr>
          <w:rFonts w:hint="default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202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-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-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2</w:t>
      </w:r>
      <w:bookmarkStart w:id="0" w:name="_GoBack"/>
      <w:bookmarkEnd w:id="0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A6255"/>
    <w:rsid w:val="00CD7A89"/>
    <w:rsid w:val="01BC0736"/>
    <w:rsid w:val="02130EE6"/>
    <w:rsid w:val="0251556F"/>
    <w:rsid w:val="02DF660E"/>
    <w:rsid w:val="030D786B"/>
    <w:rsid w:val="067D7567"/>
    <w:rsid w:val="077C5A38"/>
    <w:rsid w:val="087412D4"/>
    <w:rsid w:val="088833C0"/>
    <w:rsid w:val="0926447D"/>
    <w:rsid w:val="0A057EE9"/>
    <w:rsid w:val="0A22416B"/>
    <w:rsid w:val="0ABC0B46"/>
    <w:rsid w:val="0F026DED"/>
    <w:rsid w:val="11CD4133"/>
    <w:rsid w:val="126C1E83"/>
    <w:rsid w:val="12AC1AC5"/>
    <w:rsid w:val="136175EB"/>
    <w:rsid w:val="15174BD3"/>
    <w:rsid w:val="166D4908"/>
    <w:rsid w:val="16B90AD6"/>
    <w:rsid w:val="19753CD4"/>
    <w:rsid w:val="1A545EA3"/>
    <w:rsid w:val="1E345304"/>
    <w:rsid w:val="1F2443DB"/>
    <w:rsid w:val="1F283944"/>
    <w:rsid w:val="1F650DC0"/>
    <w:rsid w:val="27A44B57"/>
    <w:rsid w:val="27BD7E3F"/>
    <w:rsid w:val="294B0F20"/>
    <w:rsid w:val="2C8617A3"/>
    <w:rsid w:val="2D1C1A4B"/>
    <w:rsid w:val="2E057090"/>
    <w:rsid w:val="2F590596"/>
    <w:rsid w:val="2FC50C35"/>
    <w:rsid w:val="32BF5B8B"/>
    <w:rsid w:val="35540756"/>
    <w:rsid w:val="378272EC"/>
    <w:rsid w:val="37975F5F"/>
    <w:rsid w:val="37FE56E5"/>
    <w:rsid w:val="3B323BB3"/>
    <w:rsid w:val="40222E5D"/>
    <w:rsid w:val="432357D4"/>
    <w:rsid w:val="4A0D753D"/>
    <w:rsid w:val="4A55721A"/>
    <w:rsid w:val="4DF22EAD"/>
    <w:rsid w:val="4DFB3F94"/>
    <w:rsid w:val="4E730C35"/>
    <w:rsid w:val="4EDA2B99"/>
    <w:rsid w:val="4F6D014A"/>
    <w:rsid w:val="50523EA6"/>
    <w:rsid w:val="51EF0974"/>
    <w:rsid w:val="55294017"/>
    <w:rsid w:val="56544A95"/>
    <w:rsid w:val="58697982"/>
    <w:rsid w:val="58CD44F4"/>
    <w:rsid w:val="5C9D3989"/>
    <w:rsid w:val="5CCA69E6"/>
    <w:rsid w:val="5F9215CE"/>
    <w:rsid w:val="615116A1"/>
    <w:rsid w:val="619B5766"/>
    <w:rsid w:val="626122EB"/>
    <w:rsid w:val="64CE7F39"/>
    <w:rsid w:val="6724077E"/>
    <w:rsid w:val="6B262C00"/>
    <w:rsid w:val="6DED7956"/>
    <w:rsid w:val="723011C1"/>
    <w:rsid w:val="74A131DB"/>
    <w:rsid w:val="750A585D"/>
    <w:rsid w:val="782D05D4"/>
    <w:rsid w:val="78502139"/>
    <w:rsid w:val="7B6E13F9"/>
    <w:rsid w:val="7DAD2415"/>
    <w:rsid w:val="7E10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2023-04-24T08:28:00Z</dcterms:created>
  <dc:creator>hccb</dc:creator>
  <cp:lastModifiedBy>高玉锦</cp:lastModifiedBy>
  <dcterms:modified xsi:type="dcterms:W3CDTF">2025-12-15T06:41:34Z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