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sz w:val="44"/>
          <w:szCs w:val="44"/>
          <w:highlight w:val="none"/>
        </w:rPr>
        <w:t>杭银理财理财计划投资协议书</w:t>
      </w:r>
    </w:p>
    <w:p>
      <w:pPr>
        <w:jc w:val="center"/>
        <w:outlineLvl w:val="1"/>
        <w:rPr>
          <w:rFonts w:hint="eastAsia"/>
          <w:b/>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center"/>
        <w:outlineLvl w:val="2"/>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2"/>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sz w:val="24"/>
          <w:highlight w:val="none"/>
        </w:rPr>
        <w:t>投资者权利与义务</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9"/>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sz w:val="24"/>
          <w:highlight w:val="none"/>
        </w:rPr>
        <w:t>管理人权利与义务</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9"/>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管理人</w:t>
      </w:r>
      <w:r>
        <w:rPr>
          <w:rFonts w:hint="eastAsia" w:ascii="宋体" w:hAnsi="宋体" w:cs="宋体"/>
          <w:bCs/>
          <w:color w:val="000000"/>
          <w:sz w:val="24"/>
          <w:highlight w:val="none"/>
        </w:rPr>
        <w:t>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9"/>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contextualSpacing/>
        <w:outlineLvl w:val="9"/>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contextualSpacing/>
        <w:outlineLvl w:val="9"/>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9"/>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9"/>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9"/>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9"/>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sz w:val="24"/>
          <w:highlight w:val="none"/>
        </w:rPr>
        <w:t>违约责任及免责条款</w:t>
      </w:r>
    </w:p>
    <w:p>
      <w:pPr>
        <w:widowControl/>
        <w:numPr>
          <w:ilvl w:val="0"/>
          <w:numId w:val="5"/>
        </w:numPr>
        <w:spacing w:line="360" w:lineRule="auto"/>
        <w:contextualSpacing/>
        <w:outlineLvl w:val="9"/>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contextualSpacing/>
        <w:outlineLvl w:val="9"/>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9"/>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9"/>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2"/>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val="en-US" w:eastAsia="zh-CN"/>
        </w:rPr>
        <w:t>被告人</w:t>
      </w:r>
      <w:r>
        <w:rPr>
          <w:rFonts w:hint="eastAsia" w:ascii="宋体" w:hAnsi="宋体"/>
          <w:sz w:val="24"/>
          <w:highlight w:val="none"/>
        </w:rPr>
        <w:t>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2"/>
        <w:rPr>
          <w:rFonts w:hint="eastAsia"/>
          <w:b/>
          <w:sz w:val="24"/>
          <w:highlight w:val="none"/>
        </w:rPr>
      </w:pPr>
      <w:r>
        <w:rPr>
          <w:rFonts w:hint="eastAsia"/>
          <w:b/>
          <w:sz w:val="24"/>
          <w:highlight w:val="none"/>
        </w:rPr>
        <w:t>协议生效和终止</w:t>
      </w:r>
    </w:p>
    <w:p>
      <w:pPr>
        <w:widowControl/>
        <w:numPr>
          <w:ilvl w:val="0"/>
          <w:numId w:val="6"/>
        </w:numPr>
        <w:spacing w:line="360" w:lineRule="auto"/>
        <w:contextualSpacing/>
        <w:outlineLvl w:val="9"/>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sz w:val="24"/>
          <w:highlight w:val="none"/>
        </w:rPr>
        <w:t>本协议书以纸质书面形式订立的，自投资者</w:t>
      </w:r>
      <w:r>
        <w:rPr>
          <w:rFonts w:hint="eastAsia" w:ascii="宋体" w:hAnsi="宋体"/>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sz w:val="24"/>
          <w:highlight w:val="none"/>
        </w:rPr>
        <w:t>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9"/>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2"/>
        <w:rPr>
          <w:b/>
          <w:sz w:val="24"/>
          <w:highlight w:val="none"/>
        </w:rPr>
      </w:pPr>
      <w:r>
        <w:rPr>
          <w:rFonts w:hint="eastAsia"/>
          <w:b/>
          <w:sz w:val="24"/>
          <w:highlight w:val="none"/>
        </w:rPr>
        <w:t>附则</w:t>
      </w:r>
    </w:p>
    <w:p>
      <w:pPr>
        <w:widowControl/>
        <w:numPr>
          <w:ilvl w:val="0"/>
          <w:numId w:val="7"/>
        </w:numPr>
        <w:spacing w:line="360" w:lineRule="auto"/>
        <w:contextualSpacing/>
        <w:outlineLvl w:val="9"/>
        <w:rPr>
          <w:rFonts w:ascii="宋体" w:hAnsi="宋体"/>
          <w:sz w:val="24"/>
          <w:highlight w:val="none"/>
        </w:rPr>
      </w:pPr>
      <w:r>
        <w:rPr>
          <w:rFonts w:hint="eastAsia" w:ascii="宋体" w:hAnsi="宋体"/>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9"/>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9"/>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9"/>
        <w:widowControl/>
        <w:spacing w:line="360" w:lineRule="auto"/>
        <w:jc w:val="right"/>
        <w:rPr>
          <w:rFonts w:ascii="宋体" w:hAnsi="宋体" w:cs="宋体"/>
          <w:bCs/>
          <w:color w:val="000000"/>
          <w:sz w:val="24"/>
          <w:highlight w:val="none"/>
        </w:rPr>
      </w:pPr>
      <w:r>
        <w:rPr>
          <w:rFonts w:hint="eastAsia" w:ascii="宋体" w:hAnsi="宋体" w:cs="宋体"/>
          <w:kern w:val="0"/>
          <w:highlight w:val="none"/>
        </w:rPr>
        <w:t>杭银理财有限责任公司</w:t>
      </w:r>
    </w:p>
    <w:p>
      <w:pPr>
        <w:pageBreakBefore/>
        <w:widowControl/>
        <w:spacing w:line="360" w:lineRule="auto"/>
        <w:rPr>
          <w:rFonts w:ascii="宋体" w:hAnsi="宋体"/>
          <w:sz w:val="24"/>
          <w:highlight w:val="none"/>
        </w:rPr>
      </w:pPr>
      <w:r>
        <w:rPr>
          <w:rFonts w:hint="eastAsia" w:ascii="宋体" w:hAnsi="宋体"/>
          <w:sz w:val="24"/>
          <w:highlight w:val="none"/>
        </w:rPr>
        <w:t>本页为纸质形式（如有）</w:t>
      </w:r>
      <w:r>
        <w:rPr>
          <w:rFonts w:hint="eastAsia" w:ascii="宋体" w:hAnsi="宋体"/>
          <w:sz w:val="24"/>
          <w:highlight w:val="none"/>
          <w:lang w:val="en-US" w:eastAsia="zh-CN"/>
        </w:rPr>
        <w:t>投资</w:t>
      </w:r>
      <w:r>
        <w:rPr>
          <w:rFonts w:hint="eastAsia" w:ascii="宋体" w:hAnsi="宋体"/>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sz w:val="24"/>
          <w:highlight w:val="none"/>
        </w:rPr>
        <w:t>投资者（签字</w:t>
      </w:r>
      <w:r>
        <w:rPr>
          <w:rFonts w:hint="eastAsia" w:ascii="宋体" w:hAnsi="宋体" w:eastAsia="宋体" w:cs="黑体"/>
          <w:b/>
          <w:bCs/>
          <w:sz w:val="24"/>
          <w:highlight w:val="none"/>
          <w:lang w:eastAsia="zh-CN"/>
        </w:rPr>
        <w:t>或签章</w:t>
      </w:r>
      <w:r>
        <w:rPr>
          <w:rFonts w:hint="eastAsia" w:ascii="宋体" w:hAnsi="宋体"/>
          <w:b/>
          <w:bCs/>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sz w:val="24"/>
          <w:highlight w:val="none"/>
        </w:rPr>
        <w:t xml:space="preserve">   年   月   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7372A6"/>
    <w:rsid w:val="25BD3406"/>
    <w:rsid w:val="260415D7"/>
    <w:rsid w:val="26896537"/>
    <w:rsid w:val="2696171C"/>
    <w:rsid w:val="27DB5649"/>
    <w:rsid w:val="284E53B8"/>
    <w:rsid w:val="28F73A05"/>
    <w:rsid w:val="29E223F6"/>
    <w:rsid w:val="2A7A79DE"/>
    <w:rsid w:val="2B5C1F0C"/>
    <w:rsid w:val="2BD054E2"/>
    <w:rsid w:val="2C1264E1"/>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8D12FC"/>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0D21D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B3B5DB3"/>
    <w:rsid w:val="FBBE31BC"/>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39016</Words>
  <Characters>41574</Characters>
  <Lines>1</Lines>
  <Paragraphs>1</Paragraphs>
  <TotalTime>7</TotalTime>
  <ScaleCrop>false</ScaleCrop>
  <LinksUpToDate>false</LinksUpToDate>
  <CharactersWithSpaces>41921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2025-12-02T07:34:52Z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