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采购立项公告</w:t>
      </w:r>
    </w:p>
    <w:tbl>
      <w:tblPr>
        <w:tblStyle w:val="2"/>
        <w:tblW w:w="8965" w:type="dxa"/>
        <w:tblInd w:w="1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5"/>
        <w:gridCol w:w="3713"/>
        <w:gridCol w:w="1372"/>
        <w:gridCol w:w="24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25" w:type="dxa"/>
            <w:noWrap w:val="0"/>
            <w:vAlign w:val="top"/>
          </w:tcPr>
          <w:p>
            <w:pPr>
              <w:jc w:val="left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项目名称</w:t>
            </w:r>
          </w:p>
        </w:tc>
        <w:tc>
          <w:tcPr>
            <w:tcW w:w="7540" w:type="dxa"/>
            <w:gridSpan w:val="3"/>
            <w:noWrap w:val="0"/>
            <w:vAlign w:val="top"/>
          </w:tcPr>
          <w:p>
            <w:pPr>
              <w:jc w:val="left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hAnsi="Times New Roman" w:eastAsia="方正仿宋_GBK"/>
                <w:b w:val="0"/>
                <w:bCs/>
                <w:sz w:val="28"/>
                <w:lang w:eastAsia="zh-CN"/>
              </w:rPr>
              <w:t>重庆银行</w:t>
            </w:r>
            <w:r>
              <w:rPr>
                <w:rFonts w:hint="eastAsia" w:ascii="方正仿宋_GBK" w:hAnsi="Times New Roman" w:eastAsia="方正仿宋_GBK"/>
                <w:b w:val="0"/>
                <w:bCs/>
                <w:sz w:val="28"/>
              </w:rPr>
              <w:t>2025年营销技能提升咨询项目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25" w:type="dxa"/>
            <w:noWrap w:val="0"/>
            <w:vAlign w:val="center"/>
          </w:tcPr>
          <w:p>
            <w:pPr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采购方式</w:t>
            </w:r>
          </w:p>
        </w:tc>
        <w:tc>
          <w:tcPr>
            <w:tcW w:w="3713" w:type="dxa"/>
            <w:noWrap w:val="0"/>
            <w:vAlign w:val="center"/>
          </w:tcPr>
          <w:p>
            <w:pPr>
              <w:spacing w:line="400" w:lineRule="exact"/>
              <w:rPr>
                <w:rFonts w:hint="default" w:ascii="方正仿宋_GBK" w:eastAsia="方正仿宋_GBK"/>
                <w:sz w:val="28"/>
                <w:szCs w:val="28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</w:rPr>
              <w:t>竞争性磋商</w:t>
            </w:r>
          </w:p>
        </w:tc>
        <w:tc>
          <w:tcPr>
            <w:tcW w:w="1372" w:type="dxa"/>
            <w:noWrap w:val="0"/>
            <w:vAlign w:val="center"/>
          </w:tcPr>
          <w:p>
            <w:pPr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组织方式</w:t>
            </w:r>
          </w:p>
        </w:tc>
        <w:tc>
          <w:tcPr>
            <w:tcW w:w="2455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方正仿宋_GBK" w:eastAsia="方正仿宋_GBK"/>
                <w:spacing w:val="-1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pacing w:val="-10"/>
                <w:sz w:val="28"/>
                <w:szCs w:val="28"/>
              </w:rPr>
              <w:t xml:space="preserve">自行采购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25" w:type="dxa"/>
            <w:noWrap w:val="0"/>
            <w:vAlign w:val="top"/>
          </w:tcPr>
          <w:p>
            <w:pPr>
              <w:jc w:val="left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立项审批</w:t>
            </w:r>
          </w:p>
        </w:tc>
        <w:tc>
          <w:tcPr>
            <w:tcW w:w="7540" w:type="dxa"/>
            <w:gridSpan w:val="3"/>
            <w:noWrap w:val="0"/>
            <w:vAlign w:val="top"/>
          </w:tcPr>
          <w:p>
            <w:pPr>
              <w:jc w:val="left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hAnsi="Times New Roman" w:eastAsia="方正仿宋_GBK" w:cs="Times New Roman"/>
                <w:b w:val="0"/>
                <w:bCs/>
                <w:sz w:val="28"/>
              </w:rPr>
              <w:t>经202</w:t>
            </w:r>
            <w:r>
              <w:rPr>
                <w:rFonts w:hint="eastAsia" w:ascii="方正仿宋_GBK" w:hAnsi="Times New Roman" w:eastAsia="方正仿宋_GBK" w:cs="Times New Roman"/>
                <w:b w:val="0"/>
                <w:bCs/>
                <w:sz w:val="28"/>
                <w:lang w:val="en-US" w:eastAsia="zh-CN"/>
              </w:rPr>
              <w:t>5</w:t>
            </w:r>
            <w:r>
              <w:rPr>
                <w:rFonts w:hint="eastAsia" w:ascii="方正仿宋_GBK" w:hAnsi="Times New Roman" w:eastAsia="方正仿宋_GBK" w:cs="Times New Roman"/>
                <w:b w:val="0"/>
                <w:bCs/>
                <w:sz w:val="28"/>
              </w:rPr>
              <w:t>年第</w:t>
            </w:r>
            <w:r>
              <w:rPr>
                <w:rFonts w:hint="eastAsia" w:ascii="方正仿宋_GBK" w:hAnsi="Times New Roman" w:eastAsia="方正仿宋_GBK" w:cs="Times New Roman"/>
                <w:b w:val="0"/>
                <w:bCs/>
                <w:sz w:val="28"/>
                <w:lang w:val="en-US" w:eastAsia="zh-CN"/>
              </w:rPr>
              <w:t>2</w:t>
            </w:r>
            <w:r>
              <w:rPr>
                <w:rFonts w:hint="eastAsia" w:ascii="方正仿宋_GBK" w:hAnsi="Times New Roman" w:eastAsia="方正仿宋_GBK" w:cs="Times New Roman"/>
                <w:b w:val="0"/>
                <w:bCs/>
                <w:sz w:val="28"/>
              </w:rPr>
              <w:t>次行长办公会审批/已列入</w:t>
            </w:r>
            <w:r>
              <w:rPr>
                <w:rFonts w:hint="eastAsia" w:ascii="方正仿宋_GBK" w:hAnsi="Times New Roman" w:eastAsia="方正仿宋_GBK" w:cs="Times New Roman"/>
                <w:b w:val="0"/>
                <w:bCs/>
                <w:sz w:val="28"/>
                <w:lang w:val="en-US" w:eastAsia="zh-CN"/>
              </w:rPr>
              <w:t>2025</w:t>
            </w:r>
            <w:r>
              <w:rPr>
                <w:rFonts w:hint="eastAsia" w:ascii="方正仿宋_GBK" w:hAnsi="Times New Roman" w:eastAsia="方正仿宋_GBK" w:cs="Times New Roman"/>
                <w:b w:val="0"/>
                <w:bCs/>
                <w:sz w:val="28"/>
              </w:rPr>
              <w:t>年预算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25" w:type="dxa"/>
            <w:noWrap w:val="0"/>
            <w:vAlign w:val="top"/>
          </w:tcPr>
          <w:p>
            <w:pPr>
              <w:jc w:val="left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采购内容</w:t>
            </w:r>
          </w:p>
        </w:tc>
        <w:tc>
          <w:tcPr>
            <w:tcW w:w="7540" w:type="dxa"/>
            <w:gridSpan w:val="3"/>
            <w:noWrap w:val="0"/>
            <w:vAlign w:val="top"/>
          </w:tcPr>
          <w:p>
            <w:pPr>
              <w:jc w:val="left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8"/>
              </w:rPr>
              <w:t>10天培训（覆盖零售分管行长、业务部经理及客户经理）、60人天现场营销技能咨询（包括营销执行及营销管理）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03" w:hRule="atLeast"/>
        </w:trPr>
        <w:tc>
          <w:tcPr>
            <w:tcW w:w="1425" w:type="dxa"/>
            <w:noWrap w:val="0"/>
            <w:vAlign w:val="top"/>
          </w:tcPr>
          <w:p>
            <w:pPr>
              <w:jc w:val="left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其    他</w:t>
            </w:r>
          </w:p>
        </w:tc>
        <w:tc>
          <w:tcPr>
            <w:tcW w:w="7540" w:type="dxa"/>
            <w:gridSpan w:val="3"/>
            <w:noWrap w:val="0"/>
            <w:vAlign w:val="top"/>
          </w:tcPr>
          <w:p>
            <w:pPr>
              <w:widowControl/>
              <w:jc w:val="left"/>
              <w:rPr>
                <w:rFonts w:hint="default" w:ascii="方正仿宋_GBK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eastAsia="方正仿宋_GBK"/>
                <w:sz w:val="28"/>
                <w:szCs w:val="28"/>
                <w:lang w:val="en-US" w:eastAsia="zh-CN"/>
              </w:rPr>
              <w:t>无</w:t>
            </w:r>
          </w:p>
        </w:tc>
      </w:tr>
    </w:tbl>
    <w:p>
      <w:pPr>
        <w:widowControl/>
        <w:jc w:val="left"/>
        <w:rPr>
          <w:rFonts w:hint="eastAsia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C75B03"/>
    <w:rsid w:val="1BC75B03"/>
    <w:rsid w:val="6FA83C7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2025-06-16T01:41:00Z</dcterms:created>
  <dc:creator>朱芸芸</dc:creator>
  <cp:lastModifiedBy>朱芸芸</cp:lastModifiedBy>
  <dcterms:modified xsi:type="dcterms:W3CDTF">2025-06-16T02:11:20Z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442700C671B54BF09C427FA1534D4422</vt:lpwstr>
  </property>
</Properties>
</file>